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国家级、省（部）级项目等次及赋分权重汇总表</w:t>
      </w:r>
    </w:p>
    <w:tbl>
      <w:tblPr>
        <w:tblStyle w:val="7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396"/>
        <w:gridCol w:w="230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784" w:type="dxa"/>
            <w:vAlign w:val="center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5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项目等次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赋分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bookmarkStart w:id="2" w:name="_GoBack" w:colFirst="0" w:colLast="3"/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国家示范性（骨干）高职院校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国家级一等项目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中国特色高水平高职学校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国家级一等项目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中国特色高水平专业群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国家级二等项目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全国创新创业典型经验高校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国家级二等项目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教育部高等职业教育专业教学资源库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中央财政支持的职业教育实训基地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国家艺术基金集体项目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国家级精品课程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国家级精品资源共享课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国家级精品在线开放课程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教育部首批现代学徒制试点项目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职业院校数字校园建设实验校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国家级众创空间项目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教育部思想政治工作精品项目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教育部辅导员工作精品项目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创新行动发展计划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国家级三等项目</w:t>
            </w:r>
          </w:p>
        </w:tc>
        <w:tc>
          <w:tcPr>
            <w:tcW w:w="920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教育部首批教育信息化试点单位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国家级四等项目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第二批全国职业院校民族文化传承与创新示范专业点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国家级四等项目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湖南省卓越高等职业技术学院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省（部）级一等项目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湖南省示范性高等职业院校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省（部）级一等项目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湖南省高等职业院校示范性特色专业群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湖南省文明高校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湖南省高等职业院校示范性特色专业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湖南省高等职业院校特色专业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湖南省示范性职业教育集团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湖南省“三全育人”综合改革试点院（系）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湖南省职业教育专业教学资源库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湖南省现代学徒制试点项目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湖南省教师专业技能教学水平认证培训基地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湖南省职业院校校企合作生产性实习实训基地项目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湖南省职业院校生产性实习实训（教师认证培训）基地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湖南省创新创业带动就业示范基地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湖南省社科研究基地、湖南传统工艺传承发展研究基地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湖南湘绣产业科技教育园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教育部艺术设计教学指导委员会精品课程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湖南省专业教学仿真实训软件开发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湖南省高等职业院校专业技能抽查考试标准与题库开发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湖南省职业院校精品课程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湖南省就业创业示范校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湖南省高等职业院校精品专业——艺术设计（湘绣设计与工艺）专业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湖南省思政类示范性项目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湖南省高等职业院校精品专业——服装设计专业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  <w:bookmarkStart w:id="0" w:name="_Ref29806"/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footnoteReference w:id="0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湖南省高等职业院校精品专业——装潢艺术设计专业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省（部）级二等项目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  <w:bookmarkStart w:id="1" w:name="_Ref31644"/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footnoteReference w:id="1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湖南省高校思想政治工作精品项目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（部）级三等项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湖南省思政改革创新、思政特色项目、校园文化精品、网络文化精品、实践育人共同体、“易班”高校建设项目等项目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教育部高等职业学校提升专业服务产业发展能力项目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湖南省中职专业教学标准开发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湖南省中高职衔接参与试点项目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湖南省教育信息化专项试点项目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省（部）级三类项目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湖南省教育信息化创新应用十百千万工程集体项目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省（部）级三类项目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湖南省创业孵化基地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湖南省大学生就业创业见习示范基地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湖南省众创空间项目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湖南省现代大学制度建设项目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教育部高等职业学校专业骨干教师企业顶岗培训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教育部高等职业学校专业骨干教师国内培训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文旅部、教育部、人社部中国非物质文化遗产传承人群研修研习培训计划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湖南省职业院校教师素质提高计划国家级培训项目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教育部中等职业学校专业骨干教师企业顶岗培训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湖南省平安高校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外国留学生生源基地、湖南省职业院校技能大赛集训基地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湖南省创业培训定点机构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通道侗族非遗保护与研发工作站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湖南省贫困县和偏远地区学校精准培训项目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省（部）级三等项目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湖南省思政类一般性项目（合格心理咨询室、特色成长辅导室）、名师工作室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省（部）级四等项目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湖南省传统产业研发和技改专项资金项目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省（部）级五等项目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0.4</w:t>
            </w:r>
          </w:p>
        </w:tc>
      </w:tr>
      <w:bookmarkEnd w:id="2"/>
    </w:tbl>
    <w:p>
      <w:pPr>
        <w:pStyle w:val="5"/>
        <w:spacing w:line="540" w:lineRule="exact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NOTEREF _Ref29806 \h  \* MERGEFORMAT </w:instrText>
      </w:r>
      <w: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①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fldChar w:fldCharType="begin"/>
      </w:r>
      <w:r>
        <w:instrText xml:space="preserve"> NOTEREF _Ref31644 \h  \* MERGEFORMAT </w:instrText>
      </w:r>
      <w: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②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第一次验收暂缓通过，降低一个等次赋分</w:t>
      </w:r>
    </w:p>
    <w:sectPr>
      <w:footerReference r:id="rId5" w:type="default"/>
      <w:footnotePr>
        <w:numFmt w:val="decimalEnclosedCircleChinese"/>
      </w:footnotePr>
      <w:pgSz w:w="11906" w:h="16838"/>
      <w:pgMar w:top="1587" w:right="1587" w:bottom="1587" w:left="1587" w:header="851" w:footer="992" w:gutter="0"/>
      <w:pgNumType w:start="60"/>
      <w:cols w:space="0" w:num="1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1546650219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  <w:lang w:val="zh-CN"/>
                      </w:rPr>
                      <w:t>62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>
      <w:r>
        <w:continuationSeparator/>
      </w:r>
    </w:p>
  </w:footnote>
  <w:footnote w:id="0">
    <w:p>
      <w:pPr>
        <w:pStyle w:val="5"/>
      </w:pPr>
    </w:p>
  </w:footnote>
  <w:footnote w:id="1">
    <w:p>
      <w:pPr>
        <w:pStyle w:val="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C3A6F"/>
    <w:multiLevelType w:val="multilevel"/>
    <w:tmpl w:val="7F0C3A6F"/>
    <w:lvl w:ilvl="0" w:tentative="0">
      <w:start w:val="1"/>
      <w:numFmt w:val="decimal"/>
      <w:lvlText w:val="%1"/>
      <w:lvlJc w:val="right"/>
      <w:pPr>
        <w:ind w:left="558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B16"/>
    <w:rsid w:val="00001FE3"/>
    <w:rsid w:val="00016144"/>
    <w:rsid w:val="00020630"/>
    <w:rsid w:val="0004138A"/>
    <w:rsid w:val="00041FF4"/>
    <w:rsid w:val="00044115"/>
    <w:rsid w:val="0005018B"/>
    <w:rsid w:val="000536A9"/>
    <w:rsid w:val="0006169D"/>
    <w:rsid w:val="000648EF"/>
    <w:rsid w:val="00064B7A"/>
    <w:rsid w:val="00073356"/>
    <w:rsid w:val="000751F3"/>
    <w:rsid w:val="00082F61"/>
    <w:rsid w:val="00083197"/>
    <w:rsid w:val="00087F5B"/>
    <w:rsid w:val="00096A44"/>
    <w:rsid w:val="000A3497"/>
    <w:rsid w:val="000B1193"/>
    <w:rsid w:val="000B30F2"/>
    <w:rsid w:val="000C058C"/>
    <w:rsid w:val="000D44ED"/>
    <w:rsid w:val="000D7B80"/>
    <w:rsid w:val="000F3F08"/>
    <w:rsid w:val="00102985"/>
    <w:rsid w:val="00103747"/>
    <w:rsid w:val="0011407E"/>
    <w:rsid w:val="001207DE"/>
    <w:rsid w:val="001217DA"/>
    <w:rsid w:val="0012221F"/>
    <w:rsid w:val="0012669B"/>
    <w:rsid w:val="001279A2"/>
    <w:rsid w:val="001314AC"/>
    <w:rsid w:val="001367AE"/>
    <w:rsid w:val="00140812"/>
    <w:rsid w:val="00145A95"/>
    <w:rsid w:val="00145F2C"/>
    <w:rsid w:val="00146915"/>
    <w:rsid w:val="00153EDE"/>
    <w:rsid w:val="00161178"/>
    <w:rsid w:val="001619C2"/>
    <w:rsid w:val="001722C4"/>
    <w:rsid w:val="0017359A"/>
    <w:rsid w:val="00175132"/>
    <w:rsid w:val="00177CB5"/>
    <w:rsid w:val="00190F1E"/>
    <w:rsid w:val="001915FB"/>
    <w:rsid w:val="001A30BF"/>
    <w:rsid w:val="001A32B9"/>
    <w:rsid w:val="001B3C30"/>
    <w:rsid w:val="001B5DA3"/>
    <w:rsid w:val="001C615F"/>
    <w:rsid w:val="001C74B8"/>
    <w:rsid w:val="001C7C7D"/>
    <w:rsid w:val="001D03DE"/>
    <w:rsid w:val="001D3818"/>
    <w:rsid w:val="001D49D1"/>
    <w:rsid w:val="001F5A43"/>
    <w:rsid w:val="002100BF"/>
    <w:rsid w:val="002133D0"/>
    <w:rsid w:val="002146B9"/>
    <w:rsid w:val="00216CE6"/>
    <w:rsid w:val="00225C8A"/>
    <w:rsid w:val="0022662A"/>
    <w:rsid w:val="002416CC"/>
    <w:rsid w:val="00246848"/>
    <w:rsid w:val="00261133"/>
    <w:rsid w:val="002677F2"/>
    <w:rsid w:val="00272FA2"/>
    <w:rsid w:val="002743FE"/>
    <w:rsid w:val="00277CF6"/>
    <w:rsid w:val="002A5082"/>
    <w:rsid w:val="002A7048"/>
    <w:rsid w:val="002C1C18"/>
    <w:rsid w:val="002C26F3"/>
    <w:rsid w:val="002C2E55"/>
    <w:rsid w:val="002C4F60"/>
    <w:rsid w:val="002D4953"/>
    <w:rsid w:val="002E08CA"/>
    <w:rsid w:val="002E0ADF"/>
    <w:rsid w:val="002F2F1D"/>
    <w:rsid w:val="003012E7"/>
    <w:rsid w:val="00306392"/>
    <w:rsid w:val="00310420"/>
    <w:rsid w:val="0031548C"/>
    <w:rsid w:val="00327479"/>
    <w:rsid w:val="00352A33"/>
    <w:rsid w:val="00353C71"/>
    <w:rsid w:val="003601FA"/>
    <w:rsid w:val="00363A62"/>
    <w:rsid w:val="00365A21"/>
    <w:rsid w:val="00365FBE"/>
    <w:rsid w:val="0037656F"/>
    <w:rsid w:val="00382252"/>
    <w:rsid w:val="0038258B"/>
    <w:rsid w:val="00384602"/>
    <w:rsid w:val="0038688A"/>
    <w:rsid w:val="00386BFB"/>
    <w:rsid w:val="0039077E"/>
    <w:rsid w:val="00391507"/>
    <w:rsid w:val="003966D0"/>
    <w:rsid w:val="00396EC7"/>
    <w:rsid w:val="003A3D05"/>
    <w:rsid w:val="003A4014"/>
    <w:rsid w:val="003A5CEA"/>
    <w:rsid w:val="003A7F7D"/>
    <w:rsid w:val="003B4BC2"/>
    <w:rsid w:val="003E0268"/>
    <w:rsid w:val="003E17EC"/>
    <w:rsid w:val="003E5C41"/>
    <w:rsid w:val="003F0C7D"/>
    <w:rsid w:val="003F27F7"/>
    <w:rsid w:val="003F5A7B"/>
    <w:rsid w:val="003F7025"/>
    <w:rsid w:val="003F72E1"/>
    <w:rsid w:val="00416E3C"/>
    <w:rsid w:val="00417B11"/>
    <w:rsid w:val="004221F2"/>
    <w:rsid w:val="004230E1"/>
    <w:rsid w:val="00425558"/>
    <w:rsid w:val="00434F94"/>
    <w:rsid w:val="004426AB"/>
    <w:rsid w:val="00447033"/>
    <w:rsid w:val="0044793F"/>
    <w:rsid w:val="00456711"/>
    <w:rsid w:val="0046387B"/>
    <w:rsid w:val="00465B14"/>
    <w:rsid w:val="00470163"/>
    <w:rsid w:val="00470BF6"/>
    <w:rsid w:val="00473F26"/>
    <w:rsid w:val="0049089B"/>
    <w:rsid w:val="00491DA0"/>
    <w:rsid w:val="00493FC4"/>
    <w:rsid w:val="00494502"/>
    <w:rsid w:val="004973CD"/>
    <w:rsid w:val="004A0641"/>
    <w:rsid w:val="004A4C84"/>
    <w:rsid w:val="004A7D58"/>
    <w:rsid w:val="004B6906"/>
    <w:rsid w:val="004C2718"/>
    <w:rsid w:val="004C52FA"/>
    <w:rsid w:val="004C54A1"/>
    <w:rsid w:val="004D57F9"/>
    <w:rsid w:val="004F063B"/>
    <w:rsid w:val="004F0BF2"/>
    <w:rsid w:val="004F5C14"/>
    <w:rsid w:val="00504606"/>
    <w:rsid w:val="00510CD5"/>
    <w:rsid w:val="00510D41"/>
    <w:rsid w:val="0051110D"/>
    <w:rsid w:val="00514746"/>
    <w:rsid w:val="0052057C"/>
    <w:rsid w:val="00527240"/>
    <w:rsid w:val="00535CB8"/>
    <w:rsid w:val="00540AD3"/>
    <w:rsid w:val="0054611C"/>
    <w:rsid w:val="00546459"/>
    <w:rsid w:val="00550C79"/>
    <w:rsid w:val="00552D74"/>
    <w:rsid w:val="00563936"/>
    <w:rsid w:val="0057207E"/>
    <w:rsid w:val="005762AC"/>
    <w:rsid w:val="00576961"/>
    <w:rsid w:val="00577D2F"/>
    <w:rsid w:val="00587076"/>
    <w:rsid w:val="00587BEC"/>
    <w:rsid w:val="00594AD9"/>
    <w:rsid w:val="00597BB8"/>
    <w:rsid w:val="005A01C9"/>
    <w:rsid w:val="005A0D0D"/>
    <w:rsid w:val="005B55A9"/>
    <w:rsid w:val="005B56A0"/>
    <w:rsid w:val="005B6EB7"/>
    <w:rsid w:val="005C020F"/>
    <w:rsid w:val="005C1B5B"/>
    <w:rsid w:val="005D30C8"/>
    <w:rsid w:val="005D3879"/>
    <w:rsid w:val="005D7001"/>
    <w:rsid w:val="005D7795"/>
    <w:rsid w:val="005E19C3"/>
    <w:rsid w:val="005E322F"/>
    <w:rsid w:val="005E5268"/>
    <w:rsid w:val="005E6C0D"/>
    <w:rsid w:val="005E720C"/>
    <w:rsid w:val="005E7CA9"/>
    <w:rsid w:val="005F1197"/>
    <w:rsid w:val="005F305A"/>
    <w:rsid w:val="005F6991"/>
    <w:rsid w:val="005F6DF5"/>
    <w:rsid w:val="00603687"/>
    <w:rsid w:val="00610BCF"/>
    <w:rsid w:val="006138A9"/>
    <w:rsid w:val="00620458"/>
    <w:rsid w:val="00624EA9"/>
    <w:rsid w:val="00625D90"/>
    <w:rsid w:val="0062778B"/>
    <w:rsid w:val="00627841"/>
    <w:rsid w:val="006341BC"/>
    <w:rsid w:val="006450E1"/>
    <w:rsid w:val="00646AC7"/>
    <w:rsid w:val="00646FF4"/>
    <w:rsid w:val="00650832"/>
    <w:rsid w:val="0065293E"/>
    <w:rsid w:val="0065383D"/>
    <w:rsid w:val="00653DB5"/>
    <w:rsid w:val="00655011"/>
    <w:rsid w:val="00655020"/>
    <w:rsid w:val="00667F11"/>
    <w:rsid w:val="00670EFD"/>
    <w:rsid w:val="00672953"/>
    <w:rsid w:val="0067558B"/>
    <w:rsid w:val="00682C0E"/>
    <w:rsid w:val="0068541A"/>
    <w:rsid w:val="006879F7"/>
    <w:rsid w:val="00693F2F"/>
    <w:rsid w:val="006A0E09"/>
    <w:rsid w:val="006A722C"/>
    <w:rsid w:val="006B21F3"/>
    <w:rsid w:val="006B7700"/>
    <w:rsid w:val="006D06B7"/>
    <w:rsid w:val="006D5303"/>
    <w:rsid w:val="006E19D6"/>
    <w:rsid w:val="006E7E41"/>
    <w:rsid w:val="006F1E2C"/>
    <w:rsid w:val="006F47C2"/>
    <w:rsid w:val="0070042C"/>
    <w:rsid w:val="007010CF"/>
    <w:rsid w:val="00702204"/>
    <w:rsid w:val="00705D7B"/>
    <w:rsid w:val="00705DDB"/>
    <w:rsid w:val="007071CE"/>
    <w:rsid w:val="007075E7"/>
    <w:rsid w:val="007077AC"/>
    <w:rsid w:val="00715985"/>
    <w:rsid w:val="007168B3"/>
    <w:rsid w:val="0072667A"/>
    <w:rsid w:val="00731EEB"/>
    <w:rsid w:val="00751650"/>
    <w:rsid w:val="0075671C"/>
    <w:rsid w:val="0075692C"/>
    <w:rsid w:val="00757588"/>
    <w:rsid w:val="00757769"/>
    <w:rsid w:val="00767455"/>
    <w:rsid w:val="0077082C"/>
    <w:rsid w:val="00773A33"/>
    <w:rsid w:val="00776F37"/>
    <w:rsid w:val="0077741B"/>
    <w:rsid w:val="00777FAD"/>
    <w:rsid w:val="007826BE"/>
    <w:rsid w:val="0078462E"/>
    <w:rsid w:val="007854BA"/>
    <w:rsid w:val="0079195F"/>
    <w:rsid w:val="00793B13"/>
    <w:rsid w:val="00794706"/>
    <w:rsid w:val="007A08A9"/>
    <w:rsid w:val="007A2ED6"/>
    <w:rsid w:val="007A2FF3"/>
    <w:rsid w:val="007A373B"/>
    <w:rsid w:val="007A4765"/>
    <w:rsid w:val="007B1A47"/>
    <w:rsid w:val="007B3BC6"/>
    <w:rsid w:val="007B52A0"/>
    <w:rsid w:val="007B7B20"/>
    <w:rsid w:val="007C0B41"/>
    <w:rsid w:val="007D4CEF"/>
    <w:rsid w:val="007D52F0"/>
    <w:rsid w:val="007D7A25"/>
    <w:rsid w:val="007F4E29"/>
    <w:rsid w:val="007F4F7D"/>
    <w:rsid w:val="007F5C01"/>
    <w:rsid w:val="007F7574"/>
    <w:rsid w:val="008118F7"/>
    <w:rsid w:val="00817371"/>
    <w:rsid w:val="00835F9A"/>
    <w:rsid w:val="008410FA"/>
    <w:rsid w:val="00841517"/>
    <w:rsid w:val="00842686"/>
    <w:rsid w:val="0084460C"/>
    <w:rsid w:val="00847F73"/>
    <w:rsid w:val="008514BC"/>
    <w:rsid w:val="00852D7C"/>
    <w:rsid w:val="00873F72"/>
    <w:rsid w:val="00880EDD"/>
    <w:rsid w:val="00881A6D"/>
    <w:rsid w:val="00881AD8"/>
    <w:rsid w:val="00882951"/>
    <w:rsid w:val="0088787D"/>
    <w:rsid w:val="00894E76"/>
    <w:rsid w:val="008B6F64"/>
    <w:rsid w:val="008C1D6A"/>
    <w:rsid w:val="008C6BC6"/>
    <w:rsid w:val="008D29FC"/>
    <w:rsid w:val="008D5FCB"/>
    <w:rsid w:val="008E0159"/>
    <w:rsid w:val="008E2FB8"/>
    <w:rsid w:val="008E354F"/>
    <w:rsid w:val="008E7E64"/>
    <w:rsid w:val="00910813"/>
    <w:rsid w:val="00914835"/>
    <w:rsid w:val="0091549C"/>
    <w:rsid w:val="00923E0A"/>
    <w:rsid w:val="00931CBD"/>
    <w:rsid w:val="009400A1"/>
    <w:rsid w:val="00943054"/>
    <w:rsid w:val="00952FDF"/>
    <w:rsid w:val="00954007"/>
    <w:rsid w:val="00956BE3"/>
    <w:rsid w:val="00962239"/>
    <w:rsid w:val="00966D08"/>
    <w:rsid w:val="00973ABA"/>
    <w:rsid w:val="009A0C3C"/>
    <w:rsid w:val="009A1ABA"/>
    <w:rsid w:val="009A66EF"/>
    <w:rsid w:val="009B74F5"/>
    <w:rsid w:val="009C05BF"/>
    <w:rsid w:val="009C50AC"/>
    <w:rsid w:val="009D1CCE"/>
    <w:rsid w:val="009D344F"/>
    <w:rsid w:val="009E300F"/>
    <w:rsid w:val="009E5572"/>
    <w:rsid w:val="009E6922"/>
    <w:rsid w:val="009F2FEF"/>
    <w:rsid w:val="009F6432"/>
    <w:rsid w:val="009F7AAD"/>
    <w:rsid w:val="00A03A5C"/>
    <w:rsid w:val="00A100CF"/>
    <w:rsid w:val="00A13523"/>
    <w:rsid w:val="00A21AB4"/>
    <w:rsid w:val="00A2796D"/>
    <w:rsid w:val="00A35C38"/>
    <w:rsid w:val="00A35C85"/>
    <w:rsid w:val="00A3784C"/>
    <w:rsid w:val="00A4471C"/>
    <w:rsid w:val="00A534AD"/>
    <w:rsid w:val="00A636CB"/>
    <w:rsid w:val="00A64DDF"/>
    <w:rsid w:val="00A66450"/>
    <w:rsid w:val="00A7086B"/>
    <w:rsid w:val="00A72EDF"/>
    <w:rsid w:val="00A76700"/>
    <w:rsid w:val="00A862D3"/>
    <w:rsid w:val="00A8630F"/>
    <w:rsid w:val="00A9308B"/>
    <w:rsid w:val="00A97240"/>
    <w:rsid w:val="00AA01D3"/>
    <w:rsid w:val="00AA23FA"/>
    <w:rsid w:val="00AA2404"/>
    <w:rsid w:val="00AB0F25"/>
    <w:rsid w:val="00AB44BC"/>
    <w:rsid w:val="00AB50FD"/>
    <w:rsid w:val="00AB6C1D"/>
    <w:rsid w:val="00AC07BB"/>
    <w:rsid w:val="00AD5CEF"/>
    <w:rsid w:val="00AE452D"/>
    <w:rsid w:val="00AF0649"/>
    <w:rsid w:val="00AF2095"/>
    <w:rsid w:val="00AF5B9C"/>
    <w:rsid w:val="00B0019D"/>
    <w:rsid w:val="00B053AE"/>
    <w:rsid w:val="00B277F9"/>
    <w:rsid w:val="00B31057"/>
    <w:rsid w:val="00B34B0C"/>
    <w:rsid w:val="00B37422"/>
    <w:rsid w:val="00B3758C"/>
    <w:rsid w:val="00B41AE3"/>
    <w:rsid w:val="00B460F0"/>
    <w:rsid w:val="00B47F72"/>
    <w:rsid w:val="00B51B20"/>
    <w:rsid w:val="00B51D95"/>
    <w:rsid w:val="00B53B6F"/>
    <w:rsid w:val="00B6605B"/>
    <w:rsid w:val="00B678A7"/>
    <w:rsid w:val="00B726BE"/>
    <w:rsid w:val="00B74B45"/>
    <w:rsid w:val="00B750DE"/>
    <w:rsid w:val="00B751C4"/>
    <w:rsid w:val="00B754FB"/>
    <w:rsid w:val="00B82A10"/>
    <w:rsid w:val="00B8362D"/>
    <w:rsid w:val="00B877D6"/>
    <w:rsid w:val="00B9259D"/>
    <w:rsid w:val="00B92EDA"/>
    <w:rsid w:val="00B95F43"/>
    <w:rsid w:val="00B972AB"/>
    <w:rsid w:val="00BA0952"/>
    <w:rsid w:val="00BA5FEC"/>
    <w:rsid w:val="00BB30D4"/>
    <w:rsid w:val="00BB4994"/>
    <w:rsid w:val="00BC0B14"/>
    <w:rsid w:val="00BC2992"/>
    <w:rsid w:val="00BC4B50"/>
    <w:rsid w:val="00BC72A0"/>
    <w:rsid w:val="00BD67C9"/>
    <w:rsid w:val="00BE5C2E"/>
    <w:rsid w:val="00BF39FB"/>
    <w:rsid w:val="00BF5681"/>
    <w:rsid w:val="00C035A6"/>
    <w:rsid w:val="00C03AC7"/>
    <w:rsid w:val="00C06907"/>
    <w:rsid w:val="00C0744E"/>
    <w:rsid w:val="00C0770D"/>
    <w:rsid w:val="00C10000"/>
    <w:rsid w:val="00C13DB7"/>
    <w:rsid w:val="00C13F39"/>
    <w:rsid w:val="00C15ACA"/>
    <w:rsid w:val="00C15C40"/>
    <w:rsid w:val="00C33810"/>
    <w:rsid w:val="00C33B2E"/>
    <w:rsid w:val="00C37CFF"/>
    <w:rsid w:val="00C40F95"/>
    <w:rsid w:val="00C44930"/>
    <w:rsid w:val="00C50D09"/>
    <w:rsid w:val="00C51AFA"/>
    <w:rsid w:val="00C55E64"/>
    <w:rsid w:val="00C569A0"/>
    <w:rsid w:val="00C6376F"/>
    <w:rsid w:val="00C658C7"/>
    <w:rsid w:val="00C80780"/>
    <w:rsid w:val="00C836B4"/>
    <w:rsid w:val="00C83B2F"/>
    <w:rsid w:val="00C91152"/>
    <w:rsid w:val="00C96E44"/>
    <w:rsid w:val="00CA2EEB"/>
    <w:rsid w:val="00CA49B6"/>
    <w:rsid w:val="00CA52CE"/>
    <w:rsid w:val="00CA6836"/>
    <w:rsid w:val="00CA6BD1"/>
    <w:rsid w:val="00CB359E"/>
    <w:rsid w:val="00CC3C14"/>
    <w:rsid w:val="00CD1964"/>
    <w:rsid w:val="00CE4A2C"/>
    <w:rsid w:val="00CF3AEE"/>
    <w:rsid w:val="00CF443D"/>
    <w:rsid w:val="00D0415B"/>
    <w:rsid w:val="00D047D5"/>
    <w:rsid w:val="00D07C3D"/>
    <w:rsid w:val="00D106C4"/>
    <w:rsid w:val="00D13FA9"/>
    <w:rsid w:val="00D15EE6"/>
    <w:rsid w:val="00D16DFC"/>
    <w:rsid w:val="00D17D3E"/>
    <w:rsid w:val="00D2194D"/>
    <w:rsid w:val="00D21C02"/>
    <w:rsid w:val="00D31307"/>
    <w:rsid w:val="00D35525"/>
    <w:rsid w:val="00D42E9A"/>
    <w:rsid w:val="00D43193"/>
    <w:rsid w:val="00D509AC"/>
    <w:rsid w:val="00D51095"/>
    <w:rsid w:val="00D51B24"/>
    <w:rsid w:val="00D52184"/>
    <w:rsid w:val="00D57E54"/>
    <w:rsid w:val="00D6039C"/>
    <w:rsid w:val="00D63E66"/>
    <w:rsid w:val="00D65CCD"/>
    <w:rsid w:val="00D678D4"/>
    <w:rsid w:val="00D80252"/>
    <w:rsid w:val="00D80F41"/>
    <w:rsid w:val="00D83204"/>
    <w:rsid w:val="00D845B0"/>
    <w:rsid w:val="00D8560F"/>
    <w:rsid w:val="00D85AB3"/>
    <w:rsid w:val="00D90B7D"/>
    <w:rsid w:val="00D9519A"/>
    <w:rsid w:val="00D961A2"/>
    <w:rsid w:val="00D97672"/>
    <w:rsid w:val="00DA440B"/>
    <w:rsid w:val="00DA4D49"/>
    <w:rsid w:val="00DA6D71"/>
    <w:rsid w:val="00DC0FB5"/>
    <w:rsid w:val="00DC3C11"/>
    <w:rsid w:val="00DC55D2"/>
    <w:rsid w:val="00DD1FE1"/>
    <w:rsid w:val="00DD21D1"/>
    <w:rsid w:val="00DD2884"/>
    <w:rsid w:val="00DD5656"/>
    <w:rsid w:val="00DD6EAE"/>
    <w:rsid w:val="00DF3D1C"/>
    <w:rsid w:val="00E03E6F"/>
    <w:rsid w:val="00E07A63"/>
    <w:rsid w:val="00E14E99"/>
    <w:rsid w:val="00E22EAA"/>
    <w:rsid w:val="00E257B6"/>
    <w:rsid w:val="00E41CB9"/>
    <w:rsid w:val="00E54135"/>
    <w:rsid w:val="00E550FA"/>
    <w:rsid w:val="00E575A6"/>
    <w:rsid w:val="00E609F8"/>
    <w:rsid w:val="00E63B75"/>
    <w:rsid w:val="00E84BDD"/>
    <w:rsid w:val="00E9624C"/>
    <w:rsid w:val="00EA1558"/>
    <w:rsid w:val="00EA2DFE"/>
    <w:rsid w:val="00EB0B70"/>
    <w:rsid w:val="00EB4211"/>
    <w:rsid w:val="00EC091F"/>
    <w:rsid w:val="00ED15C5"/>
    <w:rsid w:val="00ED2690"/>
    <w:rsid w:val="00ED5649"/>
    <w:rsid w:val="00ED5C0C"/>
    <w:rsid w:val="00ED7570"/>
    <w:rsid w:val="00EE0E34"/>
    <w:rsid w:val="00EE2915"/>
    <w:rsid w:val="00EE2CEB"/>
    <w:rsid w:val="00EE30E0"/>
    <w:rsid w:val="00EE6E8E"/>
    <w:rsid w:val="00EF3C32"/>
    <w:rsid w:val="00EF7439"/>
    <w:rsid w:val="00EF7A6E"/>
    <w:rsid w:val="00EF7FD3"/>
    <w:rsid w:val="00F0001B"/>
    <w:rsid w:val="00F045F6"/>
    <w:rsid w:val="00F06AD8"/>
    <w:rsid w:val="00F06EED"/>
    <w:rsid w:val="00F16748"/>
    <w:rsid w:val="00F202E3"/>
    <w:rsid w:val="00F301E4"/>
    <w:rsid w:val="00F30E7A"/>
    <w:rsid w:val="00F319A7"/>
    <w:rsid w:val="00F32664"/>
    <w:rsid w:val="00F461ED"/>
    <w:rsid w:val="00F50E02"/>
    <w:rsid w:val="00F54017"/>
    <w:rsid w:val="00F54A37"/>
    <w:rsid w:val="00F570FC"/>
    <w:rsid w:val="00F57E2C"/>
    <w:rsid w:val="00F6061A"/>
    <w:rsid w:val="00F64364"/>
    <w:rsid w:val="00F64D9A"/>
    <w:rsid w:val="00F738BA"/>
    <w:rsid w:val="00F83853"/>
    <w:rsid w:val="00F8470C"/>
    <w:rsid w:val="00F94E5C"/>
    <w:rsid w:val="00FB01F6"/>
    <w:rsid w:val="00FB1ADB"/>
    <w:rsid w:val="00FB3E8A"/>
    <w:rsid w:val="00FC2A63"/>
    <w:rsid w:val="00FC4B82"/>
    <w:rsid w:val="00FC66F2"/>
    <w:rsid w:val="00FD093A"/>
    <w:rsid w:val="00FD15F9"/>
    <w:rsid w:val="00FD5B28"/>
    <w:rsid w:val="00FD7FE4"/>
    <w:rsid w:val="00FE03EB"/>
    <w:rsid w:val="00FE0596"/>
    <w:rsid w:val="00FE3B16"/>
    <w:rsid w:val="00FE55AF"/>
    <w:rsid w:val="00FF31CD"/>
    <w:rsid w:val="00FF54FF"/>
    <w:rsid w:val="00FF7DA1"/>
    <w:rsid w:val="017C20C4"/>
    <w:rsid w:val="037D2547"/>
    <w:rsid w:val="0462772B"/>
    <w:rsid w:val="05D55515"/>
    <w:rsid w:val="0715210F"/>
    <w:rsid w:val="07D31A72"/>
    <w:rsid w:val="081F62CD"/>
    <w:rsid w:val="0C4D7A89"/>
    <w:rsid w:val="0D5E0F33"/>
    <w:rsid w:val="0F9B7A7B"/>
    <w:rsid w:val="111F2D77"/>
    <w:rsid w:val="125E13DA"/>
    <w:rsid w:val="15F604FA"/>
    <w:rsid w:val="190A4569"/>
    <w:rsid w:val="19B52172"/>
    <w:rsid w:val="19BB690B"/>
    <w:rsid w:val="1BBA42D3"/>
    <w:rsid w:val="1CED5AC1"/>
    <w:rsid w:val="1DA66366"/>
    <w:rsid w:val="1DEA6D57"/>
    <w:rsid w:val="1F375C9D"/>
    <w:rsid w:val="20055808"/>
    <w:rsid w:val="202E7836"/>
    <w:rsid w:val="23C21E49"/>
    <w:rsid w:val="24121EF1"/>
    <w:rsid w:val="257438C0"/>
    <w:rsid w:val="2603175F"/>
    <w:rsid w:val="276B1BD7"/>
    <w:rsid w:val="28603506"/>
    <w:rsid w:val="287A5416"/>
    <w:rsid w:val="28E707BE"/>
    <w:rsid w:val="291168C3"/>
    <w:rsid w:val="293A3E28"/>
    <w:rsid w:val="2B5D48BA"/>
    <w:rsid w:val="2CEB1AB6"/>
    <w:rsid w:val="2DB07C6B"/>
    <w:rsid w:val="2ED76E13"/>
    <w:rsid w:val="2EFB3A11"/>
    <w:rsid w:val="30636B03"/>
    <w:rsid w:val="31775C2E"/>
    <w:rsid w:val="32365B5D"/>
    <w:rsid w:val="337207C0"/>
    <w:rsid w:val="34E458A9"/>
    <w:rsid w:val="3A3F4326"/>
    <w:rsid w:val="3D4D22B7"/>
    <w:rsid w:val="3D807BED"/>
    <w:rsid w:val="3E6B4831"/>
    <w:rsid w:val="40AF3F8A"/>
    <w:rsid w:val="42057DD7"/>
    <w:rsid w:val="426F33A3"/>
    <w:rsid w:val="42784610"/>
    <w:rsid w:val="441E3478"/>
    <w:rsid w:val="44694C9C"/>
    <w:rsid w:val="44C669A3"/>
    <w:rsid w:val="44EB7ED7"/>
    <w:rsid w:val="459A7F40"/>
    <w:rsid w:val="496D050A"/>
    <w:rsid w:val="4B407BB8"/>
    <w:rsid w:val="4CE13B3B"/>
    <w:rsid w:val="4F38452D"/>
    <w:rsid w:val="51EB0829"/>
    <w:rsid w:val="531711DC"/>
    <w:rsid w:val="536D4470"/>
    <w:rsid w:val="55F345F5"/>
    <w:rsid w:val="59B91C07"/>
    <w:rsid w:val="5C27269C"/>
    <w:rsid w:val="5C3F27DF"/>
    <w:rsid w:val="5C8E4D53"/>
    <w:rsid w:val="5E1236EF"/>
    <w:rsid w:val="63B97140"/>
    <w:rsid w:val="65D86E8B"/>
    <w:rsid w:val="66B91428"/>
    <w:rsid w:val="6CA35867"/>
    <w:rsid w:val="6D84402B"/>
    <w:rsid w:val="6F5F2606"/>
    <w:rsid w:val="6FC93382"/>
    <w:rsid w:val="6FFC6F80"/>
    <w:rsid w:val="71154CF3"/>
    <w:rsid w:val="712024F9"/>
    <w:rsid w:val="71280416"/>
    <w:rsid w:val="71957307"/>
    <w:rsid w:val="7389160A"/>
    <w:rsid w:val="74583F34"/>
    <w:rsid w:val="776D6804"/>
    <w:rsid w:val="778977CD"/>
    <w:rsid w:val="79950780"/>
    <w:rsid w:val="799C5465"/>
    <w:rsid w:val="7CF571E1"/>
    <w:rsid w:val="7CFB218D"/>
    <w:rsid w:val="7D467311"/>
    <w:rsid w:val="7D766600"/>
    <w:rsid w:val="7DD241C1"/>
    <w:rsid w:val="7FC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8"/>
    <w:unhideWhenUsed/>
    <w:qFormat/>
    <w:uiPriority w:val="99"/>
    <w:rPr>
      <w:vertAlign w:val="superscript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345</Words>
  <Characters>1972</Characters>
  <Lines>16</Lines>
  <Paragraphs>4</Paragraphs>
  <TotalTime>5</TotalTime>
  <ScaleCrop>false</ScaleCrop>
  <LinksUpToDate>false</LinksUpToDate>
  <CharactersWithSpaces>2313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2017-01-19T04:57:00Z</dcterms:created>
  <dc:creator>Administrator</dc:creator>
  <cp:lastModifiedBy>匡惊竹</cp:lastModifiedBy>
  <cp:lastPrinted>2019-09-11T01:12:00Z</cp:lastPrinted>
  <dcterms:modified xsi:type="dcterms:W3CDTF">2019-09-24T10:17:46Z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